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CF3" w14:textId="207E77AF" w:rsidR="00F372DA" w:rsidRPr="00337F04" w:rsidRDefault="005D78F3" w:rsidP="00B82F11">
      <w:pPr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HISTORIA , zakres podstawowy. </w:t>
      </w:r>
      <w:r w:rsidR="00F372DA" w:rsidRPr="00337F04">
        <w:rPr>
          <w:rFonts w:ascii="Cambria" w:eastAsia="Times New Roman" w:hAnsi="Cambria" w:cstheme="minorHAnsi"/>
          <w:b/>
          <w:bCs/>
          <w:lang w:eastAsia="pl-PL"/>
        </w:rPr>
        <w:t xml:space="preserve">Poznać przeszłość </w:t>
      </w:r>
      <w:r w:rsidR="00BE23FA">
        <w:rPr>
          <w:rFonts w:ascii="Cambria" w:eastAsia="Times New Roman" w:hAnsi="Cambria" w:cstheme="minorHAnsi"/>
          <w:b/>
          <w:bCs/>
          <w:lang w:eastAsia="pl-PL"/>
        </w:rPr>
        <w:t>4</w:t>
      </w:r>
      <w:r>
        <w:rPr>
          <w:rFonts w:ascii="Cambria" w:eastAsia="Times New Roman" w:hAnsi="Cambria" w:cstheme="minorHAnsi"/>
          <w:b/>
          <w:bCs/>
          <w:lang w:eastAsia="pl-PL"/>
        </w:rPr>
        <w:t xml:space="preserve"> 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>prowokacja gliwicka, „Fall Weiss”, Luftwaffe, Einsatzgruppen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lastRenderedPageBreak/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9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>Tadeusza Kutrzeby, Władysława Bortnowskiego, Władysława Raginisa, Władysława Langnera, Józefa Unruga,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0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ZSRS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stosuje pojęcia: „Fall Gelb”, operacja „Lew morski”, linia Mannerheima,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 Pétaina,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Carla Gustafa Mannerheima, Vidkuna Quislinga, Hermanna Göringa, Ante Pavelicia, Léona Degrelle</w:t>
            </w:r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1941 r.–1 czerwca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Josipa Broza-Tito, Ante Pavelicia, Léona Degrelle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Compiègne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ZSRS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31329"/>
            <w:bookmarkEnd w:id="0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Napaść Niemiec na ZSRS</w:t>
            </w:r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plan „Barbarossa”, wielka wojna ojczyźniana, Lend-Lease Act,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charakteryzuje przyczyny nawiązania współpracy Wielkiej Brytanii i ZSRS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ZSRS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Lend-Lease Act,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analizuje przyczyny klęski niemieckiego Blitzkriegu w ZSRS</w:t>
            </w:r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w ramach Lend-Lease Act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stosuje pojęcia: Lebensraum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działalność postaci: Friedricha von Paulusa, Stepana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1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 polityka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z Niemcami, oraz kraje,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>Charles’a de Gaulle’a, Philipe’a Pétaina</w:t>
            </w:r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omawia postawy ludności 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stosuje pojęcia: Résistance, Rote Kapelle,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działalność postaci: Adolfa Eichmanna, Heinricha Himmlera, Reinharda Heydricha, Mordechaja Anielewicza, Marka Edelmana, Jana Karskiego, Witolda Pileckiego, Janusza Korczaka, rodziny Ulmów, Ireny Sendlerowej</w:t>
            </w:r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„Żegota”, Żydowski Związek Wojskowy, Endlösung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Stroppa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619"/>
            <w:bookmarkEnd w:id="2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U-Boot,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U-Boot,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Kriegsmarine, U-Boot, Royal Navy</w:t>
            </w:r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operacja, Kriegsmarine, U-Boot, Royal Navy</w:t>
            </w:r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Rommla, Karla Dönitza, Isoroku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3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stosuje pojęcia: operacja „Overlord”,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omawia działalność postaci: George’a Pattona, Douglasa MacArthura,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„Bagration</w:t>
            </w:r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Dwighta Eisenhowera, Alfreda Jodla, Wilhelma Keitla,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 George’a Pattona, Douglasa MacArthura</w:t>
            </w:r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ZSRS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Deportacje w głąb ZSRS</w:t>
            </w:r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ZSRS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z Kresów Wschodnich w głąb ZSRS</w:t>
            </w:r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Sonderaktion „Krakau”,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Sikorski–Majski</w:t>
            </w:r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ZSRS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Sikorski–Majski,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Sikorski–Majski</w:t>
            </w:r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opisuje okoliczności wyjścia z ZSRS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r.,  13 kwietnia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>– charakteryzuje postawę Wielkiej Trójki wobec ZSRS</w:t>
            </w:r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pojęcia:  cichociemni,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(SZP, ZWZ,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ZWZ–AK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BIP,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i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omawia działalność postaci: Ericha von dem Bacha-Zelewskiego, Ludwiga Fischera, Oskara Dirlewangera,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Oskara Dirlewangera,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ZSRS, Wojsko Polskie w ZSRS,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25466">
              <w:rPr>
                <w:rFonts w:ascii="Cambria" w:eastAsia="Calibri" w:hAnsi="Cambria" w:cs="Arial"/>
                <w:bCs/>
                <w:color w:val="000000"/>
              </w:rPr>
              <w:t>sierpień–wrzesień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stosuje pojęcia: zasada 4D,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charakteryzuje przyczyny wzrostu znaczenia ZSRS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strefy okupacyjne, Bizonia, Trizonia, blokada Berlina Zachodniego, most powietrzny, EWWiS,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4 kwietnia 1949 r., , 14 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Nagya, Ławrientija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Alcide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Józsefa Mindszentyego, Pála Malétera</w:t>
            </w:r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omawia działalność postaci: Ho Chi Minha, Czang Kaj-szeka</w:t>
            </w:r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MacArthura, Kim Ir Sena,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Denga Xiaopinga</w:t>
            </w:r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działalność postaci: Dawida Ben Guriona,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Jom Kippur,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Abdela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stosuje pojęcia: wojna sześciodniowa, wojna Jom Kippur, , 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>– omawia działalność postaci: ajatollaha Ruhollaha Chomejniego</w:t>
            </w:r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harkisi, </w:t>
            </w:r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>– omawia działalność postaci: Frederika de Klerka, Patrice’a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Dubčeka,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stosuje pojęcia: „socjalizm z ludzką twarzą”, operacja „Dunaj”, 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działalność postaci: Augusto Pinocheta, Gustáva Husáka,  Ernesto Che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>– omawia działalność postaci: Daniela Ortegi, Salvadora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Euratom,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Euratom,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t>Betty Friedan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Marilyn Monroe, Brigitte Bardot, Jamesa Deana, Marlona Brando</w:t>
            </w:r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Euratom,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omawia działalność postaci: Malcolma X, Rosy Parks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ocenia znaczenie zamachu na prezydenta USA J. F. Keneddy’ego</w:t>
            </w:r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Danuty Siedzikówny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stosuje pojęcia: TRJN,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podaje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omawia działalność postaci: Edwarda Osóbki-Morawskiego, Antoniego Hedy, Stefana Bembińskiego</w:t>
            </w:r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i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wymienia przykłady gospodarczej zależności Polski od ZSRS</w:t>
            </w:r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stosuje pojęcia: bitwa o handel, CUP,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wyjaśnia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stosuje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>– stosuje pojęcia: puławianie, natolińczycy,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>– prezentuje poglądy natolińczyków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– porównuje przebieg i skutki  polskiego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stabilizacja, , 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„Pewex”, , 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Czerwiec ’76, , ROPCiO,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opisuje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>– omawia działalność postaci: Jacka Kuronia, Leszka Moczulskiego, Andrzeja Gwiazdy, Antoniego Macierewicza, Jana Lityńskiego, Adama Michnika, , 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skrótów: Uniwersytet Latający, Kluby Inteligencji Katolickiej, KPN, RMP,,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przedstawia sytuację gospodarczą lat 80. w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Fydrycha,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i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przedstawia przejawy kryzysu ZSRS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prezentuje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głasnost,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ZSRS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ZSRS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wprowadzonych przez Gorbaczowa (głasnost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międzynarodowe skutki kryzysu władzy w ZSRS</w:t>
            </w:r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>i projektu „wojen gwiezdnych” dla załamania potencjału zbrojeniowego ZSRS</w:t>
            </w:r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Jimmiego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skutki kryzysu władzy w ZSRS</w:t>
            </w:r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r w:rsidRPr="00337F04">
              <w:rPr>
                <w:rFonts w:ascii="Cambria" w:hAnsi="Cambria" w:cs="Arial"/>
                <w:bCs/>
              </w:rPr>
              <w:t>Ceauşescu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omawia działalność postaci: Václava Havla, Helmuta Kohla, Nikolae Ceauşescu</w:t>
            </w:r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ZSRS</w:t>
            </w:r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w dawnym ZSRS</w:t>
            </w:r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Alaksandra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stosuje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Euromajdan,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Janajewa, Dżohara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charakteryzuje proces rozpadu ZSRS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Achmada i Ramzana Kadyrowów, Slobodana Miloševicia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Tutsi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Strefa Schengen</w:t>
            </w:r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Schengen,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Schengen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>i znaczenie brexitu</w:t>
            </w:r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internet, telefonia komórkowa, komercjalizacja, popkultura, Al-Kaida, Państwo Islamskie (ISIS),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ataki terrorystyczne na WTC,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z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omawia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stosuje pojęcia:  lustracja,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r.,1992 r.,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stosuje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z aferami gospodarczymi w latach 90. w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Schengen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– stosuje pojęcia: Grupa Wyszehradzka, Trójkąt Weimarski, strefa Schengen,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>– omawia znaczenie funkcjonowania Polski w ramach strefy Schengen</w:t>
            </w:r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9743" w14:textId="77777777" w:rsidR="00794470" w:rsidRDefault="00794470" w:rsidP="001873E7">
      <w:pPr>
        <w:spacing w:after="0" w:line="240" w:lineRule="auto"/>
      </w:pPr>
      <w:r>
        <w:separator/>
      </w:r>
    </w:p>
  </w:endnote>
  <w:endnote w:type="continuationSeparator" w:id="0">
    <w:p w14:paraId="1E6798D0" w14:textId="77777777" w:rsidR="00794470" w:rsidRDefault="00794470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90893"/>
      <w:docPartObj>
        <w:docPartGallery w:val="Page Numbers (Bottom of Page)"/>
        <w:docPartUnique/>
      </w:docPartObj>
    </w:sdtPr>
    <w:sdtContent>
      <w:p w14:paraId="76DF377F" w14:textId="5D463AE8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135D" w14:textId="77777777" w:rsidR="00794470" w:rsidRDefault="00794470" w:rsidP="001873E7">
      <w:pPr>
        <w:spacing w:after="0" w:line="240" w:lineRule="auto"/>
      </w:pPr>
      <w:r>
        <w:separator/>
      </w:r>
    </w:p>
  </w:footnote>
  <w:footnote w:type="continuationSeparator" w:id="0">
    <w:p w14:paraId="0AED8C27" w14:textId="77777777" w:rsidR="00794470" w:rsidRDefault="00794470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38891">
    <w:abstractNumId w:val="20"/>
  </w:num>
  <w:num w:numId="2" w16cid:durableId="1717849270">
    <w:abstractNumId w:val="21"/>
  </w:num>
  <w:num w:numId="3" w16cid:durableId="792746081">
    <w:abstractNumId w:val="10"/>
  </w:num>
  <w:num w:numId="4" w16cid:durableId="1728603419">
    <w:abstractNumId w:val="24"/>
  </w:num>
  <w:num w:numId="5" w16cid:durableId="1594168312">
    <w:abstractNumId w:val="16"/>
  </w:num>
  <w:num w:numId="6" w16cid:durableId="1260214360">
    <w:abstractNumId w:val="35"/>
  </w:num>
  <w:num w:numId="7" w16cid:durableId="1940868035">
    <w:abstractNumId w:val="39"/>
  </w:num>
  <w:num w:numId="8" w16cid:durableId="1995329873">
    <w:abstractNumId w:val="6"/>
  </w:num>
  <w:num w:numId="9" w16cid:durableId="1431777081">
    <w:abstractNumId w:val="1"/>
  </w:num>
  <w:num w:numId="10" w16cid:durableId="1192305969">
    <w:abstractNumId w:val="28"/>
  </w:num>
  <w:num w:numId="11" w16cid:durableId="1882473767">
    <w:abstractNumId w:val="36"/>
  </w:num>
  <w:num w:numId="12" w16cid:durableId="1926839341">
    <w:abstractNumId w:val="22"/>
  </w:num>
  <w:num w:numId="13" w16cid:durableId="1469517749">
    <w:abstractNumId w:val="14"/>
  </w:num>
  <w:num w:numId="14" w16cid:durableId="1342197258">
    <w:abstractNumId w:val="18"/>
  </w:num>
  <w:num w:numId="15" w16cid:durableId="769279254">
    <w:abstractNumId w:val="15"/>
  </w:num>
  <w:num w:numId="16" w16cid:durableId="1096175995">
    <w:abstractNumId w:val="17"/>
  </w:num>
  <w:num w:numId="17" w16cid:durableId="1015109114">
    <w:abstractNumId w:val="34"/>
  </w:num>
  <w:num w:numId="18" w16cid:durableId="99373944">
    <w:abstractNumId w:val="37"/>
  </w:num>
  <w:num w:numId="19" w16cid:durableId="1770807495">
    <w:abstractNumId w:val="27"/>
  </w:num>
  <w:num w:numId="20" w16cid:durableId="1129317880">
    <w:abstractNumId w:val="33"/>
  </w:num>
  <w:num w:numId="21" w16cid:durableId="1208524">
    <w:abstractNumId w:val="8"/>
  </w:num>
  <w:num w:numId="22" w16cid:durableId="2082023359">
    <w:abstractNumId w:val="19"/>
  </w:num>
  <w:num w:numId="23" w16cid:durableId="616259603">
    <w:abstractNumId w:val="31"/>
  </w:num>
  <w:num w:numId="24" w16cid:durableId="1683622383">
    <w:abstractNumId w:val="32"/>
  </w:num>
  <w:num w:numId="25" w16cid:durableId="1966347457">
    <w:abstractNumId w:val="9"/>
  </w:num>
  <w:num w:numId="26" w16cid:durableId="963736460">
    <w:abstractNumId w:val="2"/>
  </w:num>
  <w:num w:numId="27" w16cid:durableId="905412461">
    <w:abstractNumId w:val="3"/>
  </w:num>
  <w:num w:numId="28" w16cid:durableId="933784401">
    <w:abstractNumId w:val="29"/>
  </w:num>
  <w:num w:numId="29" w16cid:durableId="786199529">
    <w:abstractNumId w:val="7"/>
  </w:num>
  <w:num w:numId="30" w16cid:durableId="52317827">
    <w:abstractNumId w:val="12"/>
  </w:num>
  <w:num w:numId="31" w16cid:durableId="1956448324">
    <w:abstractNumId w:val="5"/>
  </w:num>
  <w:num w:numId="32" w16cid:durableId="70976368">
    <w:abstractNumId w:val="38"/>
  </w:num>
  <w:num w:numId="33" w16cid:durableId="360522242">
    <w:abstractNumId w:val="30"/>
  </w:num>
  <w:num w:numId="34" w16cid:durableId="750812766">
    <w:abstractNumId w:val="25"/>
  </w:num>
  <w:num w:numId="35" w16cid:durableId="1385449694">
    <w:abstractNumId w:val="11"/>
  </w:num>
  <w:num w:numId="36" w16cid:durableId="663515500">
    <w:abstractNumId w:val="4"/>
  </w:num>
  <w:num w:numId="37" w16cid:durableId="1481775615">
    <w:abstractNumId w:val="23"/>
  </w:num>
  <w:num w:numId="38" w16cid:durableId="1474521305">
    <w:abstractNumId w:val="13"/>
  </w:num>
  <w:num w:numId="39" w16cid:durableId="1370376049">
    <w:abstractNumId w:val="26"/>
  </w:num>
  <w:num w:numId="40" w16cid:durableId="188128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D25"/>
    <w:rsid w:val="00207DA3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D78F3"/>
    <w:rsid w:val="005E16F0"/>
    <w:rsid w:val="005E24B9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470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E4E10-DDC2-4792-8200-191F136EA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7977</Words>
  <Characters>47864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Jadzia</cp:lastModifiedBy>
  <cp:revision>20</cp:revision>
  <dcterms:created xsi:type="dcterms:W3CDTF">2022-07-01T23:51:00Z</dcterms:created>
  <dcterms:modified xsi:type="dcterms:W3CDTF">2022-08-22T14:52:00Z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